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C367" w14:textId="77777777" w:rsidR="00FE067E" w:rsidRDefault="00CD36CF" w:rsidP="002010BF">
      <w:pPr>
        <w:pStyle w:val="TitlePageOrigin"/>
      </w:pPr>
      <w:r>
        <w:t>WEST virginia legislature</w:t>
      </w:r>
    </w:p>
    <w:p w14:paraId="528A29C6" w14:textId="77777777" w:rsidR="00CD36CF" w:rsidRDefault="00CD36CF" w:rsidP="002010BF">
      <w:pPr>
        <w:pStyle w:val="TitlePageSession"/>
      </w:pPr>
      <w:r>
        <w:t>20</w:t>
      </w:r>
      <w:r w:rsidR="00081D6D">
        <w:t>2</w:t>
      </w:r>
      <w:r w:rsidR="00D7428E">
        <w:t>3</w:t>
      </w:r>
      <w:r>
        <w:t xml:space="preserve"> regular session</w:t>
      </w:r>
    </w:p>
    <w:p w14:paraId="1971653A" w14:textId="77777777" w:rsidR="00CD36CF" w:rsidRDefault="009B3ED3" w:rsidP="002010BF">
      <w:pPr>
        <w:pStyle w:val="TitlePageBillPrefix"/>
      </w:pPr>
      <w:sdt>
        <w:sdtPr>
          <w:tag w:val="IntroDate"/>
          <w:id w:val="-1236936958"/>
          <w:placeholder>
            <w:docPart w:val="C2B3981FBD8D4C399AF1198CB8FA9F4B"/>
          </w:placeholder>
          <w:text/>
        </w:sdtPr>
        <w:sdtEndPr/>
        <w:sdtContent>
          <w:r w:rsidR="00AC3B58">
            <w:t>Committee Substitute</w:t>
          </w:r>
        </w:sdtContent>
      </w:sdt>
    </w:p>
    <w:p w14:paraId="2E4522CF" w14:textId="77777777" w:rsidR="00AC3B58" w:rsidRPr="00AC3B58" w:rsidRDefault="00AC3B58" w:rsidP="002010BF">
      <w:pPr>
        <w:pStyle w:val="TitlePageBillPrefix"/>
      </w:pPr>
      <w:r>
        <w:t>for</w:t>
      </w:r>
    </w:p>
    <w:p w14:paraId="2D5536A4" w14:textId="68CB6D69" w:rsidR="00CD36CF" w:rsidRDefault="009B3ED3" w:rsidP="002010BF">
      <w:pPr>
        <w:pStyle w:val="BillNumber"/>
      </w:pPr>
      <w:sdt>
        <w:sdtPr>
          <w:tag w:val="Chamber"/>
          <w:id w:val="893011969"/>
          <w:lock w:val="sdtLocked"/>
          <w:placeholder>
            <w:docPart w:val="D63C605C24E5460A89B9307A9BDE1377"/>
          </w:placeholder>
          <w:dropDownList>
            <w:listItem w:displayText="House" w:value="House"/>
            <w:listItem w:displayText="Senate" w:value="Senate"/>
          </w:dropDownList>
        </w:sdtPr>
        <w:sdtEndPr/>
        <w:sdtContent>
          <w:r w:rsidR="00A56612">
            <w:t>House</w:t>
          </w:r>
        </w:sdtContent>
      </w:sdt>
      <w:r w:rsidR="00303684">
        <w:t xml:space="preserve"> </w:t>
      </w:r>
      <w:r w:rsidR="00CD36CF">
        <w:t xml:space="preserve">Bill </w:t>
      </w:r>
      <w:sdt>
        <w:sdtPr>
          <w:tag w:val="BNum"/>
          <w:id w:val="1645317809"/>
          <w:lock w:val="sdtLocked"/>
          <w:placeholder>
            <w:docPart w:val="4B7CA0DFAC5747DDBEEF205C0AC0CFC4"/>
          </w:placeholder>
          <w:text/>
        </w:sdtPr>
        <w:sdtEndPr/>
        <w:sdtContent>
          <w:r w:rsidR="00634BE9">
            <w:t>2821</w:t>
          </w:r>
        </w:sdtContent>
      </w:sdt>
    </w:p>
    <w:p w14:paraId="391E0A72" w14:textId="0F2E8924" w:rsidR="00A56612" w:rsidRDefault="00A56612" w:rsidP="002010BF">
      <w:pPr>
        <w:pStyle w:val="References"/>
        <w:rPr>
          <w:smallCaps/>
        </w:rPr>
      </w:pPr>
      <w:r>
        <w:rPr>
          <w:smallCaps/>
        </w:rPr>
        <w:t xml:space="preserve">By </w:t>
      </w:r>
      <w:r w:rsidR="00634BE9">
        <w:rPr>
          <w:smallCaps/>
        </w:rPr>
        <w:t xml:space="preserve">Delegates </w:t>
      </w:r>
      <w:bookmarkStart w:id="0" w:name="_Hlk126738668"/>
      <w:r w:rsidR="00634BE9">
        <w:rPr>
          <w:smallCaps/>
        </w:rPr>
        <w:t>Cannon, Steele, Fluharty, Riley</w:t>
      </w:r>
      <w:r w:rsidR="008408B2">
        <w:rPr>
          <w:smallCaps/>
        </w:rPr>
        <w:t>,</w:t>
      </w:r>
      <w:r w:rsidR="00634BE9">
        <w:rPr>
          <w:smallCaps/>
        </w:rPr>
        <w:t xml:space="preserve"> Nestor</w:t>
      </w:r>
      <w:bookmarkEnd w:id="0"/>
      <w:r w:rsidR="008408B2">
        <w:rPr>
          <w:smallCaps/>
        </w:rPr>
        <w:t>, Storch and Espinosa</w:t>
      </w:r>
    </w:p>
    <w:p w14:paraId="46C670CE" w14:textId="77777777" w:rsidR="003134F2" w:rsidRDefault="00CD36CF" w:rsidP="00A56612">
      <w:pPr>
        <w:pStyle w:val="References"/>
        <w:sectPr w:rsidR="003134F2" w:rsidSect="005E48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E8084A4066B488D886A94B6F87F606D"/>
          </w:placeholder>
          <w:text w:multiLine="1"/>
        </w:sdtPr>
        <w:sdtEndPr/>
        <w:sdtContent>
          <w:r w:rsidR="009B3630">
            <w:t>Originating in the Committee on Finance; February 9, 2023</w:t>
          </w:r>
        </w:sdtContent>
      </w:sdt>
      <w:r>
        <w:t>]</w:t>
      </w:r>
    </w:p>
    <w:p w14:paraId="50837B39" w14:textId="5176B63D" w:rsidR="00A56612" w:rsidRDefault="00A56612" w:rsidP="00A56612">
      <w:pPr>
        <w:pStyle w:val="References"/>
      </w:pPr>
    </w:p>
    <w:p w14:paraId="07F70053" w14:textId="26EE4EBE" w:rsidR="00634BE9" w:rsidRPr="0038156E" w:rsidRDefault="00634BE9" w:rsidP="003134F2">
      <w:pPr>
        <w:pStyle w:val="TitleSection"/>
        <w:rPr>
          <w:color w:val="auto"/>
        </w:rPr>
      </w:pPr>
      <w:r w:rsidRPr="0038156E">
        <w:rPr>
          <w:color w:val="auto"/>
        </w:rPr>
        <w:lastRenderedPageBreak/>
        <w:t xml:space="preserve">A BILL to amend the Code of West Virginia, 1931, as amended, by adding thereto a new section, designated §11-21-12n, relating to </w:t>
      </w:r>
      <w:r w:rsidR="007841A4">
        <w:rPr>
          <w:color w:val="auto"/>
        </w:rPr>
        <w:t xml:space="preserve">authorizing a decreasing </w:t>
      </w:r>
      <w:r w:rsidR="007841A4" w:rsidRPr="007841A4">
        <w:rPr>
          <w:color w:val="auto"/>
        </w:rPr>
        <w:t>modification reducing federal adjusted gross income</w:t>
      </w:r>
      <w:r w:rsidR="007841A4">
        <w:rPr>
          <w:color w:val="auto"/>
        </w:rPr>
        <w:t xml:space="preserve"> for state personal income tax purposes</w:t>
      </w:r>
      <w:r w:rsidR="007841A4" w:rsidRPr="007841A4">
        <w:t xml:space="preserve"> </w:t>
      </w:r>
      <w:r w:rsidR="007841A4" w:rsidRPr="007841A4">
        <w:rPr>
          <w:color w:val="auto"/>
        </w:rPr>
        <w:t xml:space="preserve">in amount of </w:t>
      </w:r>
      <w:r w:rsidR="007841A4">
        <w:rPr>
          <w:color w:val="auto"/>
        </w:rPr>
        <w:t xml:space="preserve">certain </w:t>
      </w:r>
      <w:r w:rsidR="007841A4" w:rsidRPr="007841A4">
        <w:rPr>
          <w:color w:val="auto"/>
        </w:rPr>
        <w:t>West Virginia gaming and gambling losses</w:t>
      </w:r>
      <w:r w:rsidR="007841A4">
        <w:rPr>
          <w:color w:val="auto"/>
        </w:rPr>
        <w:t>,</w:t>
      </w:r>
      <w:r w:rsidR="007841A4" w:rsidRPr="007841A4">
        <w:t xml:space="preserve"> </w:t>
      </w:r>
      <w:r w:rsidR="007841A4" w:rsidRPr="007841A4">
        <w:rPr>
          <w:color w:val="auto"/>
        </w:rPr>
        <w:t>not to exceed the amount of West Virginia gaming and gambling winnings, for that year</w:t>
      </w:r>
      <w:r w:rsidRPr="0038156E">
        <w:rPr>
          <w:color w:val="auto"/>
        </w:rPr>
        <w:t xml:space="preserve">; </w:t>
      </w:r>
      <w:r w:rsidR="007841A4">
        <w:rPr>
          <w:color w:val="auto"/>
        </w:rPr>
        <w:t>requiring</w:t>
      </w:r>
      <w:r w:rsidR="007841A4" w:rsidRPr="007841A4">
        <w:rPr>
          <w:color w:val="auto"/>
        </w:rPr>
        <w:t xml:space="preserve"> detailed records substantiating losses</w:t>
      </w:r>
      <w:r w:rsidR="007841A4">
        <w:rPr>
          <w:color w:val="auto"/>
        </w:rPr>
        <w:t>; and placing</w:t>
      </w:r>
      <w:r w:rsidR="007841A4" w:rsidRPr="007841A4">
        <w:rPr>
          <w:color w:val="auto"/>
        </w:rPr>
        <w:t xml:space="preserve"> burden of proving any loss</w:t>
      </w:r>
      <w:r w:rsidR="007841A4">
        <w:rPr>
          <w:color w:val="auto"/>
        </w:rPr>
        <w:t xml:space="preserve"> on taxpayer</w:t>
      </w:r>
      <w:r w:rsidRPr="0038156E">
        <w:rPr>
          <w:color w:val="auto"/>
        </w:rPr>
        <w:t xml:space="preserve">. </w:t>
      </w:r>
    </w:p>
    <w:p w14:paraId="29D42188" w14:textId="77777777" w:rsidR="00634BE9" w:rsidRPr="0038156E" w:rsidRDefault="00634BE9" w:rsidP="003134F2">
      <w:pPr>
        <w:pStyle w:val="EnactingClause"/>
        <w:rPr>
          <w:color w:val="auto"/>
        </w:rPr>
      </w:pPr>
      <w:r w:rsidRPr="0038156E">
        <w:rPr>
          <w:color w:val="auto"/>
        </w:rPr>
        <w:t>Be it enacted by the Legislature of West Virginia:</w:t>
      </w:r>
    </w:p>
    <w:p w14:paraId="4A172CC8" w14:textId="77777777" w:rsidR="00634BE9" w:rsidRPr="0038156E" w:rsidRDefault="00634BE9" w:rsidP="003134F2">
      <w:pPr>
        <w:pStyle w:val="EnactingClause"/>
        <w:rPr>
          <w:color w:val="auto"/>
        </w:rPr>
        <w:sectPr w:rsidR="00634BE9" w:rsidRPr="0038156E" w:rsidSect="003134F2">
          <w:pgSz w:w="12240" w:h="15840" w:code="1"/>
          <w:pgMar w:top="1440" w:right="1440" w:bottom="1440" w:left="1440" w:header="720" w:footer="720" w:gutter="0"/>
          <w:lnNumType w:countBy="1" w:restart="newSection"/>
          <w:pgNumType w:start="0"/>
          <w:cols w:space="720"/>
          <w:titlePg/>
          <w:docGrid w:linePitch="360"/>
        </w:sectPr>
      </w:pPr>
    </w:p>
    <w:p w14:paraId="761DCE58" w14:textId="77777777" w:rsidR="00634BE9" w:rsidRPr="0038156E" w:rsidRDefault="00634BE9" w:rsidP="003134F2">
      <w:pPr>
        <w:pStyle w:val="ArticleHeading"/>
        <w:widowControl/>
        <w:rPr>
          <w:color w:val="auto"/>
        </w:rPr>
      </w:pPr>
      <w:r w:rsidRPr="0038156E">
        <w:rPr>
          <w:color w:val="auto"/>
        </w:rPr>
        <w:t>ARTICLE 21. PERSONAL INCOME TAX.</w:t>
      </w:r>
    </w:p>
    <w:p w14:paraId="1B9253B0" w14:textId="436BDC8F" w:rsidR="00A56612" w:rsidRPr="00B0042C" w:rsidRDefault="00634BE9" w:rsidP="003134F2">
      <w:pPr>
        <w:pStyle w:val="SectionHeading"/>
        <w:widowControl/>
        <w:rPr>
          <w:color w:val="auto"/>
        </w:rPr>
      </w:pPr>
      <w:r w:rsidRPr="0038156E">
        <w:rPr>
          <w:color w:val="auto"/>
          <w:u w:val="single"/>
        </w:rPr>
        <w:t xml:space="preserve">§11-21-12n. </w:t>
      </w:r>
      <w:r w:rsidR="00587D6C">
        <w:rPr>
          <w:color w:val="auto"/>
          <w:u w:val="single"/>
        </w:rPr>
        <w:t xml:space="preserve">Additional modification reducing federal adjusted gross income related to </w:t>
      </w:r>
      <w:r w:rsidR="007841A4">
        <w:rPr>
          <w:color w:val="auto"/>
          <w:u w:val="single"/>
        </w:rPr>
        <w:t xml:space="preserve">gaming and </w:t>
      </w:r>
      <w:r w:rsidRPr="0038156E">
        <w:rPr>
          <w:color w:val="auto"/>
          <w:u w:val="single"/>
        </w:rPr>
        <w:t xml:space="preserve">gambling </w:t>
      </w:r>
      <w:r w:rsidR="00587D6C">
        <w:rPr>
          <w:color w:val="auto"/>
          <w:u w:val="single"/>
        </w:rPr>
        <w:t>losses</w:t>
      </w:r>
      <w:r w:rsidR="00A56612" w:rsidRPr="00EF06E6">
        <w:rPr>
          <w:color w:val="auto"/>
          <w:u w:val="single"/>
        </w:rPr>
        <w:t>.</w:t>
      </w:r>
    </w:p>
    <w:p w14:paraId="30C30060" w14:textId="48DAD5AD"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t xml:space="preserve">(a) </w:t>
      </w:r>
      <w:r w:rsidR="00587A69" w:rsidRPr="00587A69">
        <w:rPr>
          <w:rFonts w:eastAsia="Calibri"/>
          <w:color w:val="auto"/>
          <w:u w:val="single"/>
        </w:rPr>
        <w:t>In addition to amounts authorized to be subtracted from federal adjusted gross income pursuant to</w:t>
      </w:r>
      <w:r w:rsidR="00587A69">
        <w:rPr>
          <w:rFonts w:eastAsia="Calibri"/>
          <w:color w:val="auto"/>
          <w:u w:val="single"/>
        </w:rPr>
        <w:t xml:space="preserve"> </w:t>
      </w:r>
      <w:r w:rsidR="00587A69" w:rsidRPr="00587A69">
        <w:rPr>
          <w:rFonts w:eastAsia="Calibri"/>
          <w:color w:val="auto"/>
          <w:u w:val="single"/>
        </w:rPr>
        <w:t>§11-21-12, a modification reducing federal adjusted gross income is hereby authorized for tax</w:t>
      </w:r>
      <w:r w:rsidR="00587A69">
        <w:rPr>
          <w:rFonts w:eastAsia="Calibri"/>
          <w:color w:val="auto"/>
          <w:u w:val="single"/>
        </w:rPr>
        <w:t>able</w:t>
      </w:r>
      <w:r w:rsidR="00587A69" w:rsidRPr="00587A69">
        <w:rPr>
          <w:rFonts w:eastAsia="Calibri"/>
          <w:color w:val="auto"/>
          <w:u w:val="single"/>
        </w:rPr>
        <w:t xml:space="preserve"> years beginning on and after January 1, 202</w:t>
      </w:r>
      <w:r w:rsidR="00587A69">
        <w:rPr>
          <w:rFonts w:eastAsia="Calibri"/>
          <w:color w:val="auto"/>
          <w:u w:val="single"/>
        </w:rPr>
        <w:t>3</w:t>
      </w:r>
      <w:r w:rsidR="00587A69" w:rsidRPr="00587A69">
        <w:rPr>
          <w:rFonts w:eastAsia="Calibri"/>
          <w:color w:val="auto"/>
          <w:u w:val="single"/>
        </w:rPr>
        <w:t xml:space="preserve">. When calculating income from West Virginia gaming </w:t>
      </w:r>
      <w:r w:rsidR="00771525">
        <w:rPr>
          <w:rFonts w:eastAsia="Calibri"/>
          <w:color w:val="auto"/>
          <w:u w:val="single"/>
        </w:rPr>
        <w:t xml:space="preserve">activity </w:t>
      </w:r>
      <w:r w:rsidR="00587A69" w:rsidRPr="00587A69">
        <w:rPr>
          <w:rFonts w:eastAsia="Calibri"/>
          <w:color w:val="auto"/>
          <w:u w:val="single"/>
        </w:rPr>
        <w:t xml:space="preserve">and West Virginia gambling activity for the taxable year, the taxpayer may apply a decreasing modification against West Virginia adjusted gross income in the amount of West Virginia </w:t>
      </w:r>
      <w:r w:rsidR="00587A69">
        <w:rPr>
          <w:rFonts w:eastAsia="Calibri"/>
          <w:color w:val="auto"/>
          <w:u w:val="single"/>
        </w:rPr>
        <w:t xml:space="preserve">gaming and </w:t>
      </w:r>
      <w:r w:rsidR="00587A69" w:rsidRPr="00587A69">
        <w:rPr>
          <w:rFonts w:eastAsia="Calibri"/>
          <w:color w:val="auto"/>
          <w:u w:val="single"/>
        </w:rPr>
        <w:t xml:space="preserve">gambling losses allowable as an itemized deduction under the United States Internal Revenue Code, </w:t>
      </w:r>
      <w:bookmarkStart w:id="1" w:name="_Hlk126742653"/>
      <w:r w:rsidR="00587A69" w:rsidRPr="00587A69">
        <w:rPr>
          <w:rFonts w:eastAsia="Calibri"/>
          <w:color w:val="auto"/>
          <w:u w:val="single"/>
        </w:rPr>
        <w:t xml:space="preserve">not to exceed the amount of West Virginia </w:t>
      </w:r>
      <w:r w:rsidR="00587A69">
        <w:rPr>
          <w:rFonts w:eastAsia="Calibri"/>
          <w:color w:val="auto"/>
          <w:u w:val="single"/>
        </w:rPr>
        <w:t xml:space="preserve">gaming and </w:t>
      </w:r>
      <w:r w:rsidR="00587A69" w:rsidRPr="00587A69">
        <w:rPr>
          <w:rFonts w:eastAsia="Calibri"/>
          <w:color w:val="auto"/>
          <w:u w:val="single"/>
        </w:rPr>
        <w:t>gambling winnings, for that year</w:t>
      </w:r>
      <w:bookmarkEnd w:id="1"/>
      <w:r w:rsidR="00587A69" w:rsidRPr="00587A69">
        <w:rPr>
          <w:rFonts w:eastAsia="Calibri"/>
          <w:color w:val="auto"/>
          <w:u w:val="single"/>
        </w:rPr>
        <w:t xml:space="preserve">: </w:t>
      </w:r>
      <w:r w:rsidR="00587A69" w:rsidRPr="003134F2">
        <w:rPr>
          <w:rFonts w:eastAsia="Calibri"/>
          <w:i/>
          <w:iCs/>
          <w:color w:val="auto"/>
          <w:u w:val="single"/>
        </w:rPr>
        <w:t>Provided</w:t>
      </w:r>
      <w:r w:rsidR="00587A69" w:rsidRPr="00587A69">
        <w:rPr>
          <w:rFonts w:eastAsia="Calibri"/>
          <w:i/>
          <w:iCs/>
          <w:color w:val="auto"/>
          <w:u w:val="single"/>
        </w:rPr>
        <w:t>,</w:t>
      </w:r>
      <w:r w:rsidR="00587A69" w:rsidRPr="00587A69">
        <w:rPr>
          <w:rFonts w:eastAsia="Calibri"/>
          <w:color w:val="auto"/>
          <w:u w:val="single"/>
        </w:rPr>
        <w:t xml:space="preserve"> That this decreasing modification may not include costs and expenses incurred in connection with the </w:t>
      </w:r>
      <w:r w:rsidR="00771525">
        <w:rPr>
          <w:rFonts w:eastAsia="Calibri"/>
          <w:color w:val="auto"/>
          <w:u w:val="single"/>
        </w:rPr>
        <w:t xml:space="preserve">gaming or </w:t>
      </w:r>
      <w:r w:rsidR="00587A69" w:rsidRPr="00587A69">
        <w:rPr>
          <w:rFonts w:eastAsia="Calibri"/>
          <w:color w:val="auto"/>
          <w:u w:val="single"/>
        </w:rPr>
        <w:t>gambling activity.</w:t>
      </w:r>
    </w:p>
    <w:p w14:paraId="43F234EC" w14:textId="01B5D4B7"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t xml:space="preserve">(b) The following </w:t>
      </w:r>
      <w:r w:rsidR="00771525">
        <w:rPr>
          <w:rFonts w:eastAsia="Calibri"/>
          <w:color w:val="auto"/>
          <w:u w:val="single"/>
        </w:rPr>
        <w:t xml:space="preserve">gaming and </w:t>
      </w:r>
      <w:r w:rsidRPr="00634BE9">
        <w:rPr>
          <w:rFonts w:eastAsia="Calibri"/>
          <w:color w:val="auto"/>
          <w:u w:val="single"/>
        </w:rPr>
        <w:t xml:space="preserve">gambling losses </w:t>
      </w:r>
      <w:r w:rsidR="00BE18C4">
        <w:rPr>
          <w:rFonts w:eastAsia="Calibri"/>
          <w:color w:val="auto"/>
          <w:u w:val="single"/>
        </w:rPr>
        <w:t>are not</w:t>
      </w:r>
      <w:r w:rsidRPr="00634BE9">
        <w:rPr>
          <w:rFonts w:eastAsia="Calibri"/>
          <w:color w:val="auto"/>
          <w:u w:val="single"/>
        </w:rPr>
        <w:t xml:space="preserve"> subject to this decreasing modification:</w:t>
      </w:r>
    </w:p>
    <w:p w14:paraId="3DE5179A" w14:textId="2FE770F8"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t>(1) G</w:t>
      </w:r>
      <w:r w:rsidR="00771525">
        <w:rPr>
          <w:rFonts w:eastAsia="Calibri"/>
          <w:color w:val="auto"/>
          <w:u w:val="single"/>
        </w:rPr>
        <w:t>aming and g</w:t>
      </w:r>
      <w:r w:rsidRPr="00634BE9">
        <w:rPr>
          <w:rFonts w:eastAsia="Calibri"/>
          <w:color w:val="auto"/>
          <w:u w:val="single"/>
        </w:rPr>
        <w:t>ambling losses that have been applied as a deduction in determining the taxpayer</w:t>
      </w:r>
      <w:r w:rsidR="003134F2">
        <w:rPr>
          <w:rFonts w:eastAsia="Calibri"/>
          <w:color w:val="auto"/>
          <w:u w:val="single"/>
        </w:rPr>
        <w:t>’</w:t>
      </w:r>
      <w:r w:rsidRPr="00634BE9">
        <w:rPr>
          <w:rFonts w:eastAsia="Calibri"/>
          <w:color w:val="auto"/>
          <w:u w:val="single"/>
        </w:rPr>
        <w:t>s federal adjusted gross income</w:t>
      </w:r>
      <w:r w:rsidR="00587D6C">
        <w:rPr>
          <w:rFonts w:eastAsia="Calibri"/>
          <w:color w:val="auto"/>
          <w:u w:val="single"/>
        </w:rPr>
        <w:t>; and</w:t>
      </w:r>
    </w:p>
    <w:p w14:paraId="18C74EEE" w14:textId="505B2715"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t xml:space="preserve">(2) </w:t>
      </w:r>
      <w:r w:rsidR="00771525" w:rsidRPr="00771525">
        <w:rPr>
          <w:rFonts w:eastAsia="Calibri"/>
          <w:color w:val="auto"/>
          <w:u w:val="single"/>
        </w:rPr>
        <w:t xml:space="preserve">Gaming and gambling </w:t>
      </w:r>
      <w:r w:rsidRPr="00634BE9">
        <w:rPr>
          <w:rFonts w:eastAsia="Calibri"/>
          <w:color w:val="auto"/>
          <w:u w:val="single"/>
        </w:rPr>
        <w:t>losses incurred in any unlawful gambling activity.</w:t>
      </w:r>
    </w:p>
    <w:p w14:paraId="777E7E4D" w14:textId="312788BC" w:rsidR="00E831B3" w:rsidRDefault="00634BE9" w:rsidP="003134F2">
      <w:pPr>
        <w:ind w:firstLine="720"/>
        <w:jc w:val="both"/>
        <w:outlineLvl w:val="3"/>
      </w:pPr>
      <w:r w:rsidRPr="00634BE9">
        <w:rPr>
          <w:rFonts w:eastAsia="Calibri"/>
          <w:color w:val="auto"/>
          <w:u w:val="single"/>
        </w:rPr>
        <w:lastRenderedPageBreak/>
        <w:t>(c) The taxpayer shall maintain detailed records substantiating losses if the taxpayer intends to apply the decreasing modification allowable under this section for those losses. The taxpayer shall have the burden of proving any loss.</w:t>
      </w:r>
    </w:p>
    <w:sectPr w:rsidR="00E831B3" w:rsidSect="00A56612">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2421" w14:textId="77777777" w:rsidR="00D73B4A" w:rsidRPr="00B844FE" w:rsidRDefault="00D73B4A" w:rsidP="00B844FE">
      <w:r>
        <w:separator/>
      </w:r>
    </w:p>
  </w:endnote>
  <w:endnote w:type="continuationSeparator" w:id="0">
    <w:p w14:paraId="5D8E320E" w14:textId="77777777" w:rsidR="00D73B4A" w:rsidRPr="00B844FE" w:rsidRDefault="00D73B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329D" w14:textId="77777777" w:rsidR="00634BE9" w:rsidRDefault="00634BE9" w:rsidP="0027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1FAC38" w14:textId="77777777" w:rsidR="00634BE9" w:rsidRPr="005E4858" w:rsidRDefault="00634BE9" w:rsidP="005E4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0818" w14:textId="77777777" w:rsidR="00634BE9" w:rsidRDefault="00634BE9" w:rsidP="0027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915C36" w14:textId="77777777" w:rsidR="00634BE9" w:rsidRPr="005E4858" w:rsidRDefault="00634BE9" w:rsidP="005E4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7A0B" w14:textId="77777777" w:rsidR="00A56612" w:rsidRDefault="00A56612" w:rsidP="003D27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15B285" w14:textId="77777777" w:rsidR="00A56612" w:rsidRPr="00A56612" w:rsidRDefault="00A56612" w:rsidP="00A56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E31" w14:textId="77777777" w:rsidR="00A56612" w:rsidRPr="00A56612" w:rsidRDefault="00A56612" w:rsidP="00A5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1BDD" w14:textId="77777777" w:rsidR="00D73B4A" w:rsidRPr="00B844FE" w:rsidRDefault="00D73B4A" w:rsidP="00B844FE">
      <w:r>
        <w:separator/>
      </w:r>
    </w:p>
  </w:footnote>
  <w:footnote w:type="continuationSeparator" w:id="0">
    <w:p w14:paraId="76F1B9A0" w14:textId="77777777" w:rsidR="00D73B4A" w:rsidRPr="00B844FE" w:rsidRDefault="00D73B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9DCF" w14:textId="77777777" w:rsidR="00634BE9" w:rsidRPr="005E4858" w:rsidRDefault="00634BE9" w:rsidP="005E4858">
    <w:pPr>
      <w:pStyle w:val="Header"/>
    </w:pPr>
    <w:r>
      <w:t>CS for HB 2821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2E83" w14:textId="77777777" w:rsidR="00634BE9" w:rsidRPr="005E4858" w:rsidRDefault="00634BE9" w:rsidP="005E4858">
    <w:pPr>
      <w:pStyle w:val="Header"/>
    </w:pPr>
    <w:r>
      <w:t>CS for HB 2821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165" w14:textId="77777777" w:rsidR="00A56612" w:rsidRPr="00A56612" w:rsidRDefault="00A56612" w:rsidP="00A56612">
    <w:pPr>
      <w:pStyle w:val="Header"/>
    </w:pPr>
    <w:r>
      <w:t>CS for HB 3044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68DA" w14:textId="6B39C051" w:rsidR="00A56612" w:rsidRPr="00A56612" w:rsidRDefault="00A56612" w:rsidP="00A56612">
    <w:pPr>
      <w:pStyle w:val="Header"/>
    </w:pPr>
    <w:r>
      <w:t xml:space="preserve">CS for HB </w:t>
    </w:r>
    <w:r w:rsidR="00771525">
      <w:t>2821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711A" w14:textId="77777777" w:rsidR="00A56612" w:rsidRPr="00A56612" w:rsidRDefault="00A56612" w:rsidP="00A56612">
    <w:pPr>
      <w:pStyle w:val="Header"/>
    </w:pPr>
    <w:r>
      <w:t>CS for HB 3044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371221">
    <w:abstractNumId w:val="0"/>
  </w:num>
  <w:num w:numId="2" w16cid:durableId="86055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4A"/>
    <w:rsid w:val="0000526A"/>
    <w:rsid w:val="00081D6D"/>
    <w:rsid w:val="00085D22"/>
    <w:rsid w:val="000C5C77"/>
    <w:rsid w:val="000E647E"/>
    <w:rsid w:val="000F22B7"/>
    <w:rsid w:val="0010070F"/>
    <w:rsid w:val="0012360B"/>
    <w:rsid w:val="0015112E"/>
    <w:rsid w:val="001552E7"/>
    <w:rsid w:val="001566B4"/>
    <w:rsid w:val="00185C43"/>
    <w:rsid w:val="00191A28"/>
    <w:rsid w:val="001C279E"/>
    <w:rsid w:val="001D459E"/>
    <w:rsid w:val="002010BF"/>
    <w:rsid w:val="0027011C"/>
    <w:rsid w:val="00274200"/>
    <w:rsid w:val="00275740"/>
    <w:rsid w:val="002A0269"/>
    <w:rsid w:val="00301F44"/>
    <w:rsid w:val="00303684"/>
    <w:rsid w:val="003134F2"/>
    <w:rsid w:val="003143F5"/>
    <w:rsid w:val="00314854"/>
    <w:rsid w:val="00331B5A"/>
    <w:rsid w:val="003C51CD"/>
    <w:rsid w:val="004247A2"/>
    <w:rsid w:val="004773DE"/>
    <w:rsid w:val="004B2795"/>
    <w:rsid w:val="004C13DD"/>
    <w:rsid w:val="004E3441"/>
    <w:rsid w:val="00562810"/>
    <w:rsid w:val="00587A69"/>
    <w:rsid w:val="00587D6C"/>
    <w:rsid w:val="005A5366"/>
    <w:rsid w:val="005F1522"/>
    <w:rsid w:val="00634BE9"/>
    <w:rsid w:val="00637E73"/>
    <w:rsid w:val="006865E9"/>
    <w:rsid w:val="00691F3E"/>
    <w:rsid w:val="00694BFB"/>
    <w:rsid w:val="006A106B"/>
    <w:rsid w:val="006C523D"/>
    <w:rsid w:val="006D4036"/>
    <w:rsid w:val="0070502F"/>
    <w:rsid w:val="00771525"/>
    <w:rsid w:val="007841A4"/>
    <w:rsid w:val="007E02CF"/>
    <w:rsid w:val="007F1CF5"/>
    <w:rsid w:val="00834EDE"/>
    <w:rsid w:val="008408B2"/>
    <w:rsid w:val="008736AA"/>
    <w:rsid w:val="008D275D"/>
    <w:rsid w:val="009318F8"/>
    <w:rsid w:val="00954B98"/>
    <w:rsid w:val="00980327"/>
    <w:rsid w:val="009B3630"/>
    <w:rsid w:val="009B3ED3"/>
    <w:rsid w:val="009C1EA5"/>
    <w:rsid w:val="009F1067"/>
    <w:rsid w:val="00A31E01"/>
    <w:rsid w:val="00A527AD"/>
    <w:rsid w:val="00A56612"/>
    <w:rsid w:val="00A718CF"/>
    <w:rsid w:val="00A72E7C"/>
    <w:rsid w:val="00AC3B58"/>
    <w:rsid w:val="00AE48A0"/>
    <w:rsid w:val="00AE61BE"/>
    <w:rsid w:val="00B16F25"/>
    <w:rsid w:val="00B24422"/>
    <w:rsid w:val="00B80C20"/>
    <w:rsid w:val="00B844FE"/>
    <w:rsid w:val="00BC562B"/>
    <w:rsid w:val="00BE18C4"/>
    <w:rsid w:val="00C277BD"/>
    <w:rsid w:val="00C33014"/>
    <w:rsid w:val="00C33434"/>
    <w:rsid w:val="00C34869"/>
    <w:rsid w:val="00C42EB6"/>
    <w:rsid w:val="00C85096"/>
    <w:rsid w:val="00CB20EF"/>
    <w:rsid w:val="00CC26D0"/>
    <w:rsid w:val="00CD12CB"/>
    <w:rsid w:val="00CD36CF"/>
    <w:rsid w:val="00CF1DCA"/>
    <w:rsid w:val="00D27498"/>
    <w:rsid w:val="00D579FC"/>
    <w:rsid w:val="00D61ADB"/>
    <w:rsid w:val="00D73B4A"/>
    <w:rsid w:val="00D7428E"/>
    <w:rsid w:val="00DE526B"/>
    <w:rsid w:val="00DF199D"/>
    <w:rsid w:val="00E01542"/>
    <w:rsid w:val="00E365F1"/>
    <w:rsid w:val="00E62F48"/>
    <w:rsid w:val="00E831B3"/>
    <w:rsid w:val="00EB203E"/>
    <w:rsid w:val="00EE70CB"/>
    <w:rsid w:val="00EF06E6"/>
    <w:rsid w:val="00F01B45"/>
    <w:rsid w:val="00F23775"/>
    <w:rsid w:val="00F41CA2"/>
    <w:rsid w:val="00F443C0"/>
    <w:rsid w:val="00F62EFB"/>
    <w:rsid w:val="00F939A4"/>
    <w:rsid w:val="00FA7B09"/>
    <w:rsid w:val="00FB3CB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5AB4"/>
  <w15:chartTrackingRefBased/>
  <w15:docId w15:val="{90AA281A-F2A7-4299-B33D-40840344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4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A56612"/>
    <w:pPr>
      <w:tabs>
        <w:tab w:val="clear" w:pos="4680"/>
        <w:tab w:val="clear" w:pos="9360"/>
      </w:tabs>
      <w:spacing w:beforeAutospacing="1" w:afterAutospacing="1"/>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A56612"/>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A56612"/>
  </w:style>
  <w:style w:type="character" w:customStyle="1" w:styleId="ArticleHeadingChar">
    <w:name w:val="Article Heading Char"/>
    <w:link w:val="ArticleHeading"/>
    <w:rsid w:val="00634BE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981FBD8D4C399AF1198CB8FA9F4B"/>
        <w:category>
          <w:name w:val="General"/>
          <w:gallery w:val="placeholder"/>
        </w:category>
        <w:types>
          <w:type w:val="bbPlcHdr"/>
        </w:types>
        <w:behaviors>
          <w:behavior w:val="content"/>
        </w:behaviors>
        <w:guid w:val="{1612A676-4E9C-470D-808A-3BA73AA5298C}"/>
      </w:docPartPr>
      <w:docPartBody>
        <w:p w:rsidR="009B2F3A" w:rsidRDefault="0068250F">
          <w:pPr>
            <w:pStyle w:val="C2B3981FBD8D4C399AF1198CB8FA9F4B"/>
          </w:pPr>
          <w:r w:rsidRPr="00B844FE">
            <w:t>Prefix Text</w:t>
          </w:r>
        </w:p>
      </w:docPartBody>
    </w:docPart>
    <w:docPart>
      <w:docPartPr>
        <w:name w:val="D63C605C24E5460A89B9307A9BDE1377"/>
        <w:category>
          <w:name w:val="General"/>
          <w:gallery w:val="placeholder"/>
        </w:category>
        <w:types>
          <w:type w:val="bbPlcHdr"/>
        </w:types>
        <w:behaviors>
          <w:behavior w:val="content"/>
        </w:behaviors>
        <w:guid w:val="{FC1CB2CB-3F4D-4395-AAA4-5376D19CF564}"/>
      </w:docPartPr>
      <w:docPartBody>
        <w:p w:rsidR="009B2F3A" w:rsidRDefault="0068250F">
          <w:pPr>
            <w:pStyle w:val="D63C605C24E5460A89B9307A9BDE1377"/>
          </w:pPr>
          <w:r w:rsidRPr="00B844FE">
            <w:t>[Type here]</w:t>
          </w:r>
        </w:p>
      </w:docPartBody>
    </w:docPart>
    <w:docPart>
      <w:docPartPr>
        <w:name w:val="4B7CA0DFAC5747DDBEEF205C0AC0CFC4"/>
        <w:category>
          <w:name w:val="General"/>
          <w:gallery w:val="placeholder"/>
        </w:category>
        <w:types>
          <w:type w:val="bbPlcHdr"/>
        </w:types>
        <w:behaviors>
          <w:behavior w:val="content"/>
        </w:behaviors>
        <w:guid w:val="{6EA2CD1D-09A1-43D4-9B8F-69BBAC638D2A}"/>
      </w:docPartPr>
      <w:docPartBody>
        <w:p w:rsidR="009B2F3A" w:rsidRDefault="0068250F">
          <w:pPr>
            <w:pStyle w:val="4B7CA0DFAC5747DDBEEF205C0AC0CFC4"/>
          </w:pPr>
          <w:r w:rsidRPr="00B844FE">
            <w:t>Number</w:t>
          </w:r>
        </w:p>
      </w:docPartBody>
    </w:docPart>
    <w:docPart>
      <w:docPartPr>
        <w:name w:val="EE8084A4066B488D886A94B6F87F606D"/>
        <w:category>
          <w:name w:val="General"/>
          <w:gallery w:val="placeholder"/>
        </w:category>
        <w:types>
          <w:type w:val="bbPlcHdr"/>
        </w:types>
        <w:behaviors>
          <w:behavior w:val="content"/>
        </w:behaviors>
        <w:guid w:val="{0452519D-D2AB-448F-819A-30A296C517B7}"/>
      </w:docPartPr>
      <w:docPartBody>
        <w:p w:rsidR="009B2F3A" w:rsidRDefault="0068250F">
          <w:pPr>
            <w:pStyle w:val="EE8084A4066B488D886A94B6F87F60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F"/>
    <w:rsid w:val="0068250F"/>
    <w:rsid w:val="009B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981FBD8D4C399AF1198CB8FA9F4B">
    <w:name w:val="C2B3981FBD8D4C399AF1198CB8FA9F4B"/>
  </w:style>
  <w:style w:type="paragraph" w:customStyle="1" w:styleId="D63C605C24E5460A89B9307A9BDE1377">
    <w:name w:val="D63C605C24E5460A89B9307A9BDE1377"/>
  </w:style>
  <w:style w:type="paragraph" w:customStyle="1" w:styleId="4B7CA0DFAC5747DDBEEF205C0AC0CFC4">
    <w:name w:val="4B7CA0DFAC5747DDBEEF205C0AC0CFC4"/>
  </w:style>
  <w:style w:type="character" w:styleId="PlaceholderText">
    <w:name w:val="Placeholder Text"/>
    <w:basedOn w:val="DefaultParagraphFont"/>
    <w:uiPriority w:val="99"/>
    <w:semiHidden/>
    <w:rsid w:val="0068250F"/>
    <w:rPr>
      <w:color w:val="808080"/>
    </w:rPr>
  </w:style>
  <w:style w:type="paragraph" w:customStyle="1" w:styleId="EE8084A4066B488D886A94B6F87F606D">
    <w:name w:val="EE8084A4066B488D886A94B6F87F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340</Words>
  <Characters>1949</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2023-02-10T17:50:00Z</cp:lastPrinted>
  <dcterms:created xsi:type="dcterms:W3CDTF">2023-02-10T17:50:00Z</dcterms:created>
  <dcterms:modified xsi:type="dcterms:W3CDTF">2023-02-10T17:50:00Z</dcterms:modified>
</cp:coreProperties>
</file>